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CellSpacing w:w="0" w:type="dxa"/>
        <w:shd w:val="clear" w:color="auto" w:fill="FFFFFF"/>
        <w:tblCellMar>
          <w:left w:w="0" w:type="dxa"/>
          <w:right w:w="0" w:type="dxa"/>
        </w:tblCellMar>
        <w:tblLook w:val="04A0"/>
      </w:tblPr>
      <w:tblGrid>
        <w:gridCol w:w="3339"/>
        <w:gridCol w:w="880"/>
        <w:gridCol w:w="6237"/>
      </w:tblGrid>
      <w:tr w:rsidR="009743D2" w:rsidRPr="009743D2" w:rsidTr="009743D2">
        <w:trPr>
          <w:tblCellSpacing w:w="0" w:type="dxa"/>
        </w:trPr>
        <w:tc>
          <w:tcPr>
            <w:tcW w:w="3339" w:type="dxa"/>
            <w:shd w:val="clear" w:color="auto" w:fill="FFFFFF"/>
            <w:tcMar>
              <w:top w:w="0" w:type="dxa"/>
              <w:left w:w="108" w:type="dxa"/>
              <w:bottom w:w="0" w:type="dxa"/>
              <w:right w:w="108" w:type="dxa"/>
            </w:tcMar>
            <w:hideMark/>
          </w:tcPr>
          <w:p w:rsidR="009743D2" w:rsidRPr="009743D2" w:rsidRDefault="009743D2" w:rsidP="009743D2">
            <w:pPr>
              <w:spacing w:before="120" w:after="0" w:line="260" w:lineRule="atLeast"/>
              <w:jc w:val="center"/>
              <w:rPr>
                <w:rFonts w:ascii="Verdana" w:eastAsia="Times New Roman" w:hAnsi="Verdana" w:cs="Times New Roman"/>
                <w:color w:val="000000"/>
                <w:sz w:val="20"/>
                <w:szCs w:val="20"/>
              </w:rPr>
            </w:pPr>
            <w:r w:rsidRPr="009743D2">
              <w:rPr>
                <w:rFonts w:ascii="Verdana" w:eastAsia="Times New Roman" w:hAnsi="Verdana" w:cs="Times New Roman"/>
                <w:color w:val="000000"/>
                <w:sz w:val="20"/>
                <w:szCs w:val="20"/>
              </w:rPr>
              <w:t>BỘ TÀI CHÍNH</w:t>
            </w:r>
            <w:r w:rsidRPr="009743D2">
              <w:rPr>
                <w:rFonts w:ascii="Verdana" w:eastAsia="Times New Roman" w:hAnsi="Verdana" w:cs="Times New Roman"/>
                <w:b/>
                <w:bCs/>
                <w:color w:val="000000"/>
                <w:sz w:val="20"/>
                <w:szCs w:val="20"/>
              </w:rPr>
              <w:br/>
              <w:t>TỔNG CỤC THUẾ</w:t>
            </w:r>
            <w:r w:rsidRPr="009743D2">
              <w:rPr>
                <w:rFonts w:ascii="Verdana" w:eastAsia="Times New Roman" w:hAnsi="Verdana" w:cs="Times New Roman"/>
                <w:b/>
                <w:bCs/>
                <w:color w:val="000000"/>
                <w:sz w:val="20"/>
                <w:szCs w:val="20"/>
              </w:rPr>
              <w:br/>
              <w:t>--------</w:t>
            </w:r>
          </w:p>
        </w:tc>
        <w:tc>
          <w:tcPr>
            <w:tcW w:w="7117" w:type="dxa"/>
            <w:gridSpan w:val="2"/>
            <w:shd w:val="clear" w:color="auto" w:fill="FFFFFF"/>
            <w:tcMar>
              <w:top w:w="0" w:type="dxa"/>
              <w:left w:w="108" w:type="dxa"/>
              <w:bottom w:w="0" w:type="dxa"/>
              <w:right w:w="108" w:type="dxa"/>
            </w:tcMar>
            <w:hideMark/>
          </w:tcPr>
          <w:p w:rsidR="009743D2" w:rsidRPr="009743D2" w:rsidRDefault="009743D2" w:rsidP="009743D2">
            <w:pPr>
              <w:spacing w:before="120" w:after="0" w:line="260" w:lineRule="atLeast"/>
              <w:jc w:val="center"/>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 xml:space="preserve">                    </w:t>
            </w:r>
            <w:r w:rsidRPr="009743D2">
              <w:rPr>
                <w:rFonts w:ascii="Verdana" w:eastAsia="Times New Roman" w:hAnsi="Verdana" w:cs="Times New Roman"/>
                <w:b/>
                <w:bCs/>
                <w:color w:val="000000"/>
                <w:sz w:val="20"/>
                <w:szCs w:val="20"/>
              </w:rPr>
              <w:t>CỘNG HÒA XÃ HỘI CHỦ NGHĨA VIỆT NAM</w:t>
            </w:r>
            <w:r w:rsidRPr="009743D2">
              <w:rPr>
                <w:rFonts w:ascii="Verdana" w:eastAsia="Times New Roman" w:hAnsi="Verdana" w:cs="Times New Roman"/>
                <w:b/>
                <w:bCs/>
                <w:color w:val="000000"/>
                <w:sz w:val="20"/>
                <w:szCs w:val="20"/>
              </w:rPr>
              <w:br/>
            </w:r>
            <w:r>
              <w:rPr>
                <w:rFonts w:ascii="Verdana" w:eastAsia="Times New Roman" w:hAnsi="Verdana" w:cs="Times New Roman"/>
                <w:b/>
                <w:bCs/>
                <w:color w:val="000000"/>
                <w:sz w:val="20"/>
                <w:szCs w:val="20"/>
              </w:rPr>
              <w:t xml:space="preserve">                  </w:t>
            </w:r>
            <w:r w:rsidRPr="009743D2">
              <w:rPr>
                <w:rFonts w:ascii="Verdana" w:eastAsia="Times New Roman" w:hAnsi="Verdana" w:cs="Times New Roman"/>
                <w:b/>
                <w:bCs/>
                <w:color w:val="000000"/>
                <w:sz w:val="20"/>
                <w:szCs w:val="20"/>
              </w:rPr>
              <w:t>Độc lập - Tự do - Hạnh phúc</w:t>
            </w:r>
            <w:r w:rsidRPr="009743D2">
              <w:rPr>
                <w:rFonts w:ascii="Verdana" w:eastAsia="Times New Roman" w:hAnsi="Verdana" w:cs="Times New Roman"/>
                <w:b/>
                <w:bCs/>
                <w:color w:val="000000"/>
                <w:sz w:val="20"/>
                <w:szCs w:val="20"/>
              </w:rPr>
              <w:br/>
            </w:r>
            <w:r>
              <w:rPr>
                <w:rFonts w:ascii="Verdana" w:eastAsia="Times New Roman" w:hAnsi="Verdana" w:cs="Times New Roman"/>
                <w:b/>
                <w:bCs/>
                <w:color w:val="000000"/>
                <w:sz w:val="20"/>
                <w:szCs w:val="20"/>
              </w:rPr>
              <w:t xml:space="preserve">                  </w:t>
            </w:r>
            <w:r w:rsidRPr="009743D2">
              <w:rPr>
                <w:rFonts w:ascii="Verdana" w:eastAsia="Times New Roman" w:hAnsi="Verdana" w:cs="Times New Roman"/>
                <w:b/>
                <w:bCs/>
                <w:color w:val="000000"/>
                <w:sz w:val="20"/>
                <w:szCs w:val="20"/>
              </w:rPr>
              <w:t>----------------</w:t>
            </w:r>
          </w:p>
        </w:tc>
      </w:tr>
      <w:tr w:rsidR="009743D2" w:rsidRPr="009743D2" w:rsidTr="009743D2">
        <w:trPr>
          <w:tblCellSpacing w:w="0" w:type="dxa"/>
        </w:trPr>
        <w:tc>
          <w:tcPr>
            <w:tcW w:w="4219" w:type="dxa"/>
            <w:gridSpan w:val="2"/>
            <w:shd w:val="clear" w:color="auto" w:fill="FFFFFF"/>
            <w:tcMar>
              <w:top w:w="0" w:type="dxa"/>
              <w:left w:w="108" w:type="dxa"/>
              <w:bottom w:w="0" w:type="dxa"/>
              <w:right w:w="108" w:type="dxa"/>
            </w:tcMar>
            <w:hideMark/>
          </w:tcPr>
          <w:p w:rsidR="009743D2" w:rsidRPr="009743D2" w:rsidRDefault="009743D2" w:rsidP="009743D2">
            <w:pPr>
              <w:spacing w:before="120" w:after="0" w:line="260" w:lineRule="atLeast"/>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        Số:</w:t>
            </w:r>
            <w:r w:rsidRPr="009743D2">
              <w:rPr>
                <w:rFonts w:ascii="Verdana" w:eastAsia="Times New Roman" w:hAnsi="Verdana" w:cs="Times New Roman"/>
                <w:color w:val="000000"/>
                <w:sz w:val="20"/>
                <w:szCs w:val="20"/>
              </w:rPr>
              <w:t>3819/TCT-CS</w:t>
            </w:r>
            <w:r w:rsidRPr="009743D2">
              <w:rPr>
                <w:rFonts w:ascii="Verdana" w:eastAsia="Times New Roman" w:hAnsi="Verdana" w:cs="Times New Roman"/>
                <w:color w:val="000000"/>
                <w:sz w:val="20"/>
                <w:szCs w:val="20"/>
              </w:rPr>
              <w:br/>
            </w:r>
            <w:r>
              <w:rPr>
                <w:rFonts w:ascii="Verdana" w:eastAsia="Times New Roman" w:hAnsi="Verdana" w:cs="Times New Roman"/>
                <w:i/>
                <w:iCs/>
                <w:color w:val="000000"/>
                <w:sz w:val="16"/>
                <w:szCs w:val="16"/>
              </w:rPr>
              <w:t xml:space="preserve">      </w:t>
            </w:r>
            <w:r w:rsidRPr="009743D2">
              <w:rPr>
                <w:rFonts w:ascii="Verdana" w:eastAsia="Times New Roman" w:hAnsi="Verdana" w:cs="Times New Roman"/>
                <w:i/>
                <w:iCs/>
                <w:color w:val="000000"/>
                <w:sz w:val="16"/>
                <w:szCs w:val="16"/>
              </w:rPr>
              <w:t>V/v chính sách thuế TNDN</w:t>
            </w:r>
          </w:p>
        </w:tc>
        <w:tc>
          <w:tcPr>
            <w:tcW w:w="6237" w:type="dxa"/>
            <w:shd w:val="clear" w:color="auto" w:fill="FFFFFF"/>
            <w:tcMar>
              <w:top w:w="0" w:type="dxa"/>
              <w:left w:w="108" w:type="dxa"/>
              <w:bottom w:w="0" w:type="dxa"/>
              <w:right w:w="108" w:type="dxa"/>
            </w:tcMar>
            <w:hideMark/>
          </w:tcPr>
          <w:p w:rsidR="009743D2" w:rsidRPr="009743D2" w:rsidRDefault="009743D2" w:rsidP="009743D2">
            <w:pPr>
              <w:spacing w:before="120" w:after="0" w:line="260" w:lineRule="atLeast"/>
              <w:jc w:val="center"/>
              <w:rPr>
                <w:rFonts w:ascii="Verdana" w:eastAsia="Times New Roman" w:hAnsi="Verdana" w:cs="Times New Roman"/>
                <w:color w:val="000000"/>
                <w:sz w:val="20"/>
                <w:szCs w:val="20"/>
              </w:rPr>
            </w:pPr>
            <w:r w:rsidRPr="009743D2">
              <w:rPr>
                <w:rFonts w:ascii="Verdana" w:eastAsia="Times New Roman" w:hAnsi="Verdana" w:cs="Times New Roman"/>
                <w:i/>
                <w:iCs/>
                <w:color w:val="000000"/>
                <w:sz w:val="20"/>
                <w:szCs w:val="20"/>
              </w:rPr>
              <w:t>Hà Nội, ngày 06 tháng 09 năm 2014</w:t>
            </w:r>
          </w:p>
        </w:tc>
      </w:tr>
    </w:tbl>
    <w:p w:rsidR="009743D2" w:rsidRPr="009743D2" w:rsidRDefault="009743D2" w:rsidP="009743D2">
      <w:pPr>
        <w:shd w:val="clear" w:color="auto" w:fill="FFFFFF"/>
        <w:spacing w:before="120" w:after="0" w:line="260" w:lineRule="atLeast"/>
        <w:jc w:val="both"/>
        <w:rPr>
          <w:rFonts w:ascii="Verdana" w:eastAsia="Times New Roman" w:hAnsi="Verdana" w:cs="Times New Roman"/>
          <w:color w:val="000000"/>
          <w:sz w:val="20"/>
          <w:szCs w:val="20"/>
        </w:rPr>
      </w:pPr>
      <w:r w:rsidRPr="009743D2">
        <w:rPr>
          <w:rFonts w:ascii="Verdana" w:eastAsia="Times New Roman" w:hAnsi="Verdana" w:cs="Times New Roman"/>
          <w:color w:val="000000"/>
          <w:sz w:val="20"/>
          <w:szCs w:val="20"/>
        </w:rPr>
        <w:t> </w:t>
      </w:r>
    </w:p>
    <w:p w:rsidR="009743D2" w:rsidRPr="009743D2" w:rsidRDefault="009743D2" w:rsidP="009743D2">
      <w:pPr>
        <w:shd w:val="clear" w:color="auto" w:fill="FFFFFF"/>
        <w:spacing w:before="120" w:after="0" w:line="260" w:lineRule="atLeast"/>
        <w:jc w:val="center"/>
        <w:rPr>
          <w:rFonts w:ascii="Verdana" w:eastAsia="Times New Roman" w:hAnsi="Verdana" w:cs="Times New Roman"/>
          <w:color w:val="000000"/>
          <w:sz w:val="20"/>
          <w:szCs w:val="20"/>
        </w:rPr>
      </w:pPr>
      <w:r w:rsidRPr="009743D2">
        <w:rPr>
          <w:rFonts w:ascii="Verdana" w:eastAsia="Times New Roman" w:hAnsi="Verdana" w:cs="Times New Roman"/>
          <w:b/>
          <w:bCs/>
          <w:color w:val="000000"/>
          <w:sz w:val="20"/>
          <w:szCs w:val="20"/>
        </w:rPr>
        <w:t>Kính gửi:</w:t>
      </w:r>
      <w:r w:rsidRPr="009743D2">
        <w:rPr>
          <w:rFonts w:ascii="Verdana" w:eastAsia="Times New Roman" w:hAnsi="Verdana" w:cs="Times New Roman"/>
          <w:color w:val="000000"/>
          <w:sz w:val="20"/>
        </w:rPr>
        <w:t> </w:t>
      </w:r>
      <w:r w:rsidRPr="009743D2">
        <w:rPr>
          <w:rFonts w:ascii="Verdana" w:eastAsia="Times New Roman" w:hAnsi="Verdana" w:cs="Times New Roman"/>
          <w:color w:val="000000"/>
          <w:sz w:val="20"/>
          <w:szCs w:val="20"/>
        </w:rPr>
        <w:t>Công ty TNHH Samsung Electronics Việt Nam</w:t>
      </w:r>
      <w:r w:rsidRPr="009743D2">
        <w:rPr>
          <w:rFonts w:ascii="Verdana" w:eastAsia="Times New Roman" w:hAnsi="Verdana" w:cs="Times New Roman"/>
          <w:color w:val="000000"/>
          <w:sz w:val="20"/>
          <w:szCs w:val="20"/>
        </w:rPr>
        <w:br/>
      </w:r>
      <w:r w:rsidRPr="009743D2">
        <w:rPr>
          <w:rFonts w:ascii="Verdana" w:eastAsia="Times New Roman" w:hAnsi="Verdana" w:cs="Times New Roman"/>
          <w:i/>
          <w:iCs/>
          <w:color w:val="000000"/>
          <w:sz w:val="20"/>
          <w:szCs w:val="20"/>
        </w:rPr>
        <w:t>(Địa chỉ: KCN Yên Phong I, Xã Yên Trung, huyện Yên Phong, tỉnh Bắc Ninh)</w:t>
      </w:r>
    </w:p>
    <w:p w:rsidR="009743D2" w:rsidRPr="009743D2" w:rsidRDefault="009743D2" w:rsidP="009743D2">
      <w:pPr>
        <w:shd w:val="clear" w:color="auto" w:fill="FFFFFF"/>
        <w:spacing w:before="120" w:after="0" w:line="260" w:lineRule="atLeast"/>
        <w:jc w:val="both"/>
        <w:rPr>
          <w:rFonts w:ascii="Verdana" w:eastAsia="Times New Roman" w:hAnsi="Verdana" w:cs="Times New Roman"/>
          <w:color w:val="000000"/>
          <w:sz w:val="20"/>
          <w:szCs w:val="20"/>
        </w:rPr>
      </w:pPr>
      <w:r w:rsidRPr="009743D2">
        <w:rPr>
          <w:rFonts w:ascii="Verdana" w:eastAsia="Times New Roman" w:hAnsi="Verdana" w:cs="Times New Roman"/>
          <w:color w:val="000000"/>
          <w:sz w:val="20"/>
          <w:szCs w:val="20"/>
        </w:rPr>
        <w:t>Tổng cục Thuế nhận được công văn số 0207/14-FIN-SEV ngày 14/7/2014 của Công ty TNHH Samsung Electronics Việt Nam (SEV) hỏi về điều kiện thanh toán không dùng tiền mặt đối với khoản công tác phí của cán bộ khi đi công tác nước ngoài. Về vấn đề này, sau khi xin ý kiến chỉ đạo của lãnh đạo Bộ</w:t>
      </w:r>
      <w:r w:rsidRPr="009743D2">
        <w:rPr>
          <w:rFonts w:ascii="Verdana" w:eastAsia="Times New Roman" w:hAnsi="Verdana" w:cs="Times New Roman"/>
          <w:color w:val="000000"/>
          <w:sz w:val="20"/>
        </w:rPr>
        <w:t> </w:t>
      </w:r>
      <w:r w:rsidRPr="009743D2">
        <w:rPr>
          <w:rFonts w:ascii="Verdana" w:eastAsia="Times New Roman" w:hAnsi="Verdana" w:cs="Times New Roman"/>
          <w:color w:val="000000"/>
          <w:sz w:val="20"/>
          <w:szCs w:val="20"/>
          <w:shd w:val="clear" w:color="auto" w:fill="FFFFFF"/>
        </w:rPr>
        <w:t>Tài chính</w:t>
      </w:r>
      <w:r w:rsidRPr="009743D2">
        <w:rPr>
          <w:rFonts w:ascii="Verdana" w:eastAsia="Times New Roman" w:hAnsi="Verdana" w:cs="Times New Roman"/>
          <w:color w:val="000000"/>
          <w:sz w:val="20"/>
          <w:szCs w:val="20"/>
        </w:rPr>
        <w:t>, Tổng cục Thuế có ý kiến như sau:</w:t>
      </w:r>
    </w:p>
    <w:p w:rsidR="009743D2" w:rsidRPr="009743D2" w:rsidRDefault="009743D2" w:rsidP="009743D2">
      <w:pPr>
        <w:shd w:val="clear" w:color="auto" w:fill="FFFFFF"/>
        <w:spacing w:before="120" w:after="0" w:line="260" w:lineRule="atLeast"/>
        <w:jc w:val="both"/>
        <w:rPr>
          <w:rFonts w:ascii="Verdana" w:eastAsia="Times New Roman" w:hAnsi="Verdana" w:cs="Times New Roman"/>
          <w:color w:val="000000"/>
          <w:sz w:val="20"/>
          <w:szCs w:val="20"/>
        </w:rPr>
      </w:pPr>
      <w:r w:rsidRPr="009743D2">
        <w:rPr>
          <w:rFonts w:ascii="Verdana" w:eastAsia="Times New Roman" w:hAnsi="Verdana" w:cs="Times New Roman"/>
          <w:color w:val="000000"/>
          <w:sz w:val="20"/>
          <w:szCs w:val="20"/>
        </w:rPr>
        <w:t>- Tại Khoản 1 Điều 6 Thông tư số 78/2014/TT-BTC ngày 18/6/2014 của Bộ Tài chính quy định về chi phí được trừ:</w:t>
      </w:r>
    </w:p>
    <w:p w:rsidR="009743D2" w:rsidRPr="009743D2" w:rsidRDefault="009743D2" w:rsidP="009743D2">
      <w:pPr>
        <w:shd w:val="clear" w:color="auto" w:fill="FFFFFF"/>
        <w:spacing w:before="120" w:after="0" w:line="260" w:lineRule="atLeast"/>
        <w:jc w:val="both"/>
        <w:rPr>
          <w:rFonts w:ascii="Verdana" w:eastAsia="Times New Roman" w:hAnsi="Verdana" w:cs="Times New Roman"/>
          <w:color w:val="000000"/>
          <w:sz w:val="20"/>
          <w:szCs w:val="20"/>
        </w:rPr>
      </w:pPr>
      <w:r w:rsidRPr="009743D2">
        <w:rPr>
          <w:rFonts w:ascii="Verdana" w:eastAsia="Times New Roman" w:hAnsi="Verdana" w:cs="Times New Roman"/>
          <w:i/>
          <w:iCs/>
          <w:color w:val="000000"/>
          <w:sz w:val="20"/>
          <w:szCs w:val="20"/>
        </w:rPr>
        <w:t>“a) Khoản chi thực tế phát sinh liên quan đến hoạt động sản xuất, kinh doanh của doanh nghiệp;</w:t>
      </w:r>
    </w:p>
    <w:p w:rsidR="009743D2" w:rsidRPr="009743D2" w:rsidRDefault="009743D2" w:rsidP="009743D2">
      <w:pPr>
        <w:shd w:val="clear" w:color="auto" w:fill="FFFFFF"/>
        <w:spacing w:before="120" w:after="0" w:line="260" w:lineRule="atLeast"/>
        <w:jc w:val="both"/>
        <w:rPr>
          <w:rFonts w:ascii="Verdana" w:eastAsia="Times New Roman" w:hAnsi="Verdana" w:cs="Times New Roman"/>
          <w:color w:val="000000"/>
          <w:sz w:val="20"/>
          <w:szCs w:val="20"/>
        </w:rPr>
      </w:pPr>
      <w:r w:rsidRPr="009743D2">
        <w:rPr>
          <w:rFonts w:ascii="Verdana" w:eastAsia="Times New Roman" w:hAnsi="Verdana" w:cs="Times New Roman"/>
          <w:i/>
          <w:iCs/>
          <w:color w:val="000000"/>
          <w:sz w:val="20"/>
          <w:szCs w:val="20"/>
        </w:rPr>
        <w:t>b) Khoản chi có đủ</w:t>
      </w:r>
      <w:r w:rsidRPr="009743D2">
        <w:rPr>
          <w:rFonts w:ascii="Verdana" w:eastAsia="Times New Roman" w:hAnsi="Verdana" w:cs="Times New Roman"/>
          <w:i/>
          <w:iCs/>
          <w:color w:val="000000"/>
          <w:sz w:val="20"/>
        </w:rPr>
        <w:t> </w:t>
      </w:r>
      <w:r w:rsidRPr="009743D2">
        <w:rPr>
          <w:rFonts w:ascii="Verdana" w:eastAsia="Times New Roman" w:hAnsi="Verdana" w:cs="Times New Roman"/>
          <w:i/>
          <w:iCs/>
          <w:color w:val="000000"/>
          <w:sz w:val="20"/>
          <w:szCs w:val="20"/>
          <w:shd w:val="clear" w:color="auto" w:fill="FFFFFF"/>
        </w:rPr>
        <w:t>hóa</w:t>
      </w:r>
      <w:r w:rsidRPr="009743D2">
        <w:rPr>
          <w:rFonts w:ascii="Verdana" w:eastAsia="Times New Roman" w:hAnsi="Verdana" w:cs="Times New Roman"/>
          <w:i/>
          <w:iCs/>
          <w:color w:val="000000"/>
          <w:sz w:val="20"/>
        </w:rPr>
        <w:t> </w:t>
      </w:r>
      <w:r w:rsidRPr="009743D2">
        <w:rPr>
          <w:rFonts w:ascii="Verdana" w:eastAsia="Times New Roman" w:hAnsi="Verdana" w:cs="Times New Roman"/>
          <w:i/>
          <w:iCs/>
          <w:color w:val="000000"/>
          <w:sz w:val="20"/>
          <w:szCs w:val="20"/>
        </w:rPr>
        <w:t>đơn, chứng từ hợp pháp theo quy định của pháp luật.</w:t>
      </w:r>
    </w:p>
    <w:p w:rsidR="009743D2" w:rsidRPr="009743D2" w:rsidRDefault="009743D2" w:rsidP="009743D2">
      <w:pPr>
        <w:shd w:val="clear" w:color="auto" w:fill="FFFFFF"/>
        <w:spacing w:before="120" w:after="0" w:line="260" w:lineRule="atLeast"/>
        <w:jc w:val="both"/>
        <w:rPr>
          <w:rFonts w:ascii="Verdana" w:eastAsia="Times New Roman" w:hAnsi="Verdana" w:cs="Times New Roman"/>
          <w:color w:val="000000"/>
          <w:sz w:val="20"/>
          <w:szCs w:val="20"/>
        </w:rPr>
      </w:pPr>
      <w:r w:rsidRPr="009743D2">
        <w:rPr>
          <w:rFonts w:ascii="Verdana" w:eastAsia="Times New Roman" w:hAnsi="Verdana" w:cs="Times New Roman"/>
          <w:i/>
          <w:iCs/>
          <w:color w:val="000000"/>
          <w:sz w:val="20"/>
          <w:szCs w:val="20"/>
        </w:rPr>
        <w:t>c) Khoản chi nếu có hóa đơn mua hàng</w:t>
      </w:r>
      <w:r w:rsidRPr="009743D2">
        <w:rPr>
          <w:rFonts w:ascii="Verdana" w:eastAsia="Times New Roman" w:hAnsi="Verdana" w:cs="Times New Roman"/>
          <w:i/>
          <w:iCs/>
          <w:color w:val="000000"/>
          <w:sz w:val="20"/>
        </w:rPr>
        <w:t> </w:t>
      </w:r>
      <w:r w:rsidRPr="009743D2">
        <w:rPr>
          <w:rFonts w:ascii="Verdana" w:eastAsia="Times New Roman" w:hAnsi="Verdana" w:cs="Times New Roman"/>
          <w:i/>
          <w:iCs/>
          <w:color w:val="000000"/>
          <w:sz w:val="20"/>
          <w:szCs w:val="20"/>
          <w:shd w:val="clear" w:color="auto" w:fill="FFFFFF"/>
        </w:rPr>
        <w:t>hóa</w:t>
      </w:r>
      <w:r w:rsidRPr="009743D2">
        <w:rPr>
          <w:rFonts w:ascii="Verdana" w:eastAsia="Times New Roman" w:hAnsi="Verdana" w:cs="Times New Roman"/>
          <w:i/>
          <w:iCs/>
          <w:color w:val="000000"/>
          <w:sz w:val="20"/>
          <w:szCs w:val="20"/>
        </w:rPr>
        <w:t>, dịch vụ từng lần có giá trị từ 20 triệu đồng trở lên (giá đã bao gồm thuế GTGT) khi thanh toán phải có chứng từ thanh toán không dùng tiền mặt.</w:t>
      </w:r>
    </w:p>
    <w:p w:rsidR="009743D2" w:rsidRPr="009743D2" w:rsidRDefault="009743D2" w:rsidP="009743D2">
      <w:pPr>
        <w:shd w:val="clear" w:color="auto" w:fill="FFFFFF"/>
        <w:spacing w:before="120" w:after="0" w:line="260" w:lineRule="atLeast"/>
        <w:jc w:val="both"/>
        <w:rPr>
          <w:rFonts w:ascii="Verdana" w:eastAsia="Times New Roman" w:hAnsi="Verdana" w:cs="Times New Roman"/>
          <w:color w:val="000000"/>
          <w:sz w:val="20"/>
          <w:szCs w:val="20"/>
        </w:rPr>
      </w:pPr>
      <w:r w:rsidRPr="009743D2">
        <w:rPr>
          <w:rFonts w:ascii="Verdana" w:eastAsia="Times New Roman" w:hAnsi="Verdana" w:cs="Times New Roman"/>
          <w:i/>
          <w:iCs/>
          <w:color w:val="000000"/>
          <w:sz w:val="20"/>
          <w:szCs w:val="20"/>
        </w:rPr>
        <w:t>Chứng từ thanh toán không dùng tiền mặt thực hiện theo quy định của các văn bản pháp luật về thuế giá trị gia tăng.”</w:t>
      </w:r>
    </w:p>
    <w:p w:rsidR="009743D2" w:rsidRPr="009743D2" w:rsidRDefault="009743D2" w:rsidP="009743D2">
      <w:pPr>
        <w:shd w:val="clear" w:color="auto" w:fill="FFFFFF"/>
        <w:spacing w:before="120" w:after="0" w:line="260" w:lineRule="atLeast"/>
        <w:jc w:val="both"/>
        <w:rPr>
          <w:rFonts w:ascii="Verdana" w:eastAsia="Times New Roman" w:hAnsi="Verdana" w:cs="Times New Roman"/>
          <w:color w:val="000000"/>
          <w:sz w:val="20"/>
          <w:szCs w:val="20"/>
        </w:rPr>
      </w:pPr>
      <w:r w:rsidRPr="009743D2">
        <w:rPr>
          <w:rFonts w:ascii="Verdana" w:eastAsia="Times New Roman" w:hAnsi="Verdana" w:cs="Times New Roman"/>
          <w:color w:val="000000"/>
          <w:sz w:val="20"/>
          <w:szCs w:val="20"/>
        </w:rPr>
        <w:t>- Tại Khoản 2, khoản 3 và khoản 4 Điều 15, Chương III Thông tư số 219/2013/TT-BTC ngày 31/12/2013 của Bộ Tài chính quy định:</w:t>
      </w:r>
    </w:p>
    <w:p w:rsidR="009743D2" w:rsidRPr="009743D2" w:rsidRDefault="009743D2" w:rsidP="009743D2">
      <w:pPr>
        <w:shd w:val="clear" w:color="auto" w:fill="FFFFFF"/>
        <w:spacing w:before="120" w:after="0" w:line="260" w:lineRule="atLeast"/>
        <w:jc w:val="both"/>
        <w:rPr>
          <w:rFonts w:ascii="Verdana" w:eastAsia="Times New Roman" w:hAnsi="Verdana" w:cs="Times New Roman"/>
          <w:color w:val="000000"/>
          <w:sz w:val="20"/>
          <w:szCs w:val="20"/>
        </w:rPr>
      </w:pPr>
      <w:r w:rsidRPr="009743D2">
        <w:rPr>
          <w:rFonts w:ascii="Verdana" w:eastAsia="Times New Roman" w:hAnsi="Verdana" w:cs="Times New Roman"/>
          <w:i/>
          <w:iCs/>
          <w:color w:val="000000"/>
          <w:sz w:val="20"/>
          <w:szCs w:val="20"/>
        </w:rPr>
        <w:t>“2. Có chứng từ thanh toán không dùng tiền mặt đối với hàng hóa, dịch vụ mua vào (bao gồm cả hàng</w:t>
      </w:r>
      <w:r w:rsidRPr="009743D2">
        <w:rPr>
          <w:rFonts w:ascii="Verdana" w:eastAsia="Times New Roman" w:hAnsi="Verdana" w:cs="Times New Roman"/>
          <w:i/>
          <w:iCs/>
          <w:color w:val="000000"/>
          <w:sz w:val="20"/>
        </w:rPr>
        <w:t> </w:t>
      </w:r>
      <w:r w:rsidRPr="009743D2">
        <w:rPr>
          <w:rFonts w:ascii="Verdana" w:eastAsia="Times New Roman" w:hAnsi="Verdana" w:cs="Times New Roman"/>
          <w:i/>
          <w:iCs/>
          <w:color w:val="000000"/>
          <w:sz w:val="20"/>
          <w:szCs w:val="20"/>
          <w:shd w:val="clear" w:color="auto" w:fill="FFFFFF"/>
        </w:rPr>
        <w:t>hóa</w:t>
      </w:r>
      <w:r w:rsidRPr="009743D2">
        <w:rPr>
          <w:rFonts w:ascii="Verdana" w:eastAsia="Times New Roman" w:hAnsi="Verdana" w:cs="Times New Roman"/>
          <w:i/>
          <w:iCs/>
          <w:color w:val="000000"/>
          <w:sz w:val="20"/>
        </w:rPr>
        <w:t> </w:t>
      </w:r>
      <w:r w:rsidRPr="009743D2">
        <w:rPr>
          <w:rFonts w:ascii="Verdana" w:eastAsia="Times New Roman" w:hAnsi="Verdana" w:cs="Times New Roman"/>
          <w:i/>
          <w:iCs/>
          <w:color w:val="000000"/>
          <w:sz w:val="20"/>
          <w:szCs w:val="20"/>
        </w:rPr>
        <w:t>nhập khẩu) từ hai mươi triệu đồng trở lên, trừ trường hợp tổng giá trị hàng</w:t>
      </w:r>
      <w:r w:rsidRPr="009743D2">
        <w:rPr>
          <w:rFonts w:ascii="Verdana" w:eastAsia="Times New Roman" w:hAnsi="Verdana" w:cs="Times New Roman"/>
          <w:i/>
          <w:iCs/>
          <w:color w:val="000000"/>
          <w:sz w:val="20"/>
        </w:rPr>
        <w:t> </w:t>
      </w:r>
      <w:r w:rsidRPr="009743D2">
        <w:rPr>
          <w:rFonts w:ascii="Verdana" w:eastAsia="Times New Roman" w:hAnsi="Verdana" w:cs="Times New Roman"/>
          <w:i/>
          <w:iCs/>
          <w:color w:val="000000"/>
          <w:sz w:val="20"/>
          <w:szCs w:val="20"/>
          <w:shd w:val="clear" w:color="auto" w:fill="FFFFFF"/>
        </w:rPr>
        <w:t>hóa</w:t>
      </w:r>
      <w:r w:rsidRPr="009743D2">
        <w:rPr>
          <w:rFonts w:ascii="Verdana" w:eastAsia="Times New Roman" w:hAnsi="Verdana" w:cs="Times New Roman"/>
          <w:i/>
          <w:iCs/>
          <w:color w:val="000000"/>
          <w:sz w:val="20"/>
          <w:szCs w:val="20"/>
        </w:rPr>
        <w:t>, dịch vụ mua vào từng lần theo hóa đơn dưới hai mươi triệu đồng theo giá đã có thuế GTGT.</w:t>
      </w:r>
    </w:p>
    <w:p w:rsidR="009743D2" w:rsidRPr="009743D2" w:rsidRDefault="009743D2" w:rsidP="009743D2">
      <w:pPr>
        <w:shd w:val="clear" w:color="auto" w:fill="FFFFFF"/>
        <w:spacing w:before="120" w:after="0" w:line="260" w:lineRule="atLeast"/>
        <w:jc w:val="both"/>
        <w:rPr>
          <w:rFonts w:ascii="Verdana" w:eastAsia="Times New Roman" w:hAnsi="Verdana" w:cs="Times New Roman"/>
          <w:color w:val="000000"/>
          <w:sz w:val="20"/>
          <w:szCs w:val="20"/>
        </w:rPr>
      </w:pPr>
      <w:r w:rsidRPr="009743D2">
        <w:rPr>
          <w:rFonts w:ascii="Verdana" w:eastAsia="Times New Roman" w:hAnsi="Verdana" w:cs="Times New Roman"/>
          <w:i/>
          <w:iCs/>
          <w:color w:val="000000"/>
          <w:sz w:val="20"/>
          <w:szCs w:val="20"/>
        </w:rPr>
        <w:t>Chứng từ thanh toán không dùng tiền mặt gồm chứng từ thanh toán qua ngân hàng và chứng từ thanh toán không dùng tiền mặt khác hướng dẫn tại khoản 3 và khoản 4 Điều này.</w:t>
      </w:r>
    </w:p>
    <w:p w:rsidR="009743D2" w:rsidRPr="009743D2" w:rsidRDefault="009743D2" w:rsidP="009743D2">
      <w:pPr>
        <w:shd w:val="clear" w:color="auto" w:fill="FFFFFF"/>
        <w:spacing w:before="120" w:after="0" w:line="260" w:lineRule="atLeast"/>
        <w:jc w:val="both"/>
        <w:rPr>
          <w:rFonts w:ascii="Verdana" w:eastAsia="Times New Roman" w:hAnsi="Verdana" w:cs="Times New Roman"/>
          <w:color w:val="000000"/>
          <w:sz w:val="20"/>
          <w:szCs w:val="20"/>
        </w:rPr>
      </w:pPr>
      <w:r w:rsidRPr="009743D2">
        <w:rPr>
          <w:rFonts w:ascii="Verdana" w:eastAsia="Times New Roman" w:hAnsi="Verdana" w:cs="Times New Roman"/>
          <w:i/>
          <w:iCs/>
          <w:color w:val="000000"/>
          <w:sz w:val="20"/>
          <w:szCs w:val="20"/>
        </w:rPr>
        <w:t>3. Chứng từ thanh toán qua ngân hàng được hiểu là có chứng từ chứng minh việc chuyển tiền từ tài khoản của bên mua sang tài khoản của bên bán (tài khoản của bên mua và tài khoản của bên bán phải là tài khoản đã đăng ký hoặc thông báo với cơ quan thuế) mở tại các</w:t>
      </w:r>
      <w:r w:rsidRPr="009743D2">
        <w:rPr>
          <w:rFonts w:ascii="Verdana" w:eastAsia="Times New Roman" w:hAnsi="Verdana" w:cs="Times New Roman"/>
          <w:i/>
          <w:iCs/>
          <w:color w:val="000000"/>
          <w:sz w:val="20"/>
        </w:rPr>
        <w:t> </w:t>
      </w:r>
      <w:r w:rsidRPr="009743D2">
        <w:rPr>
          <w:rFonts w:ascii="Verdana" w:eastAsia="Times New Roman" w:hAnsi="Verdana" w:cs="Times New Roman"/>
          <w:i/>
          <w:iCs/>
          <w:color w:val="000000"/>
          <w:sz w:val="20"/>
          <w:szCs w:val="20"/>
          <w:shd w:val="clear" w:color="auto" w:fill="FFFFFF"/>
        </w:rPr>
        <w:t>tổ chức</w:t>
      </w:r>
      <w:r w:rsidRPr="009743D2">
        <w:rPr>
          <w:rFonts w:ascii="Verdana" w:eastAsia="Times New Roman" w:hAnsi="Verdana" w:cs="Times New Roman"/>
          <w:i/>
          <w:iCs/>
          <w:color w:val="000000"/>
          <w:sz w:val="20"/>
        </w:rPr>
        <w:t> </w:t>
      </w:r>
      <w:r w:rsidRPr="009743D2">
        <w:rPr>
          <w:rFonts w:ascii="Verdana" w:eastAsia="Times New Roman" w:hAnsi="Verdana" w:cs="Times New Roman"/>
          <w:i/>
          <w:iCs/>
          <w:color w:val="000000"/>
          <w:sz w:val="20"/>
          <w:szCs w:val="20"/>
        </w:rPr>
        <w:t>cung ứng dịch vụ thanh toán theo các hình thức thanh toán phù hợp với quy định của pháp luật hiện hành như séc,</w:t>
      </w:r>
      <w:r w:rsidRPr="009743D2">
        <w:rPr>
          <w:rFonts w:ascii="Verdana" w:eastAsia="Times New Roman" w:hAnsi="Verdana" w:cs="Times New Roman"/>
          <w:i/>
          <w:iCs/>
          <w:color w:val="000000"/>
          <w:sz w:val="20"/>
        </w:rPr>
        <w:t> </w:t>
      </w:r>
      <w:r w:rsidRPr="009743D2">
        <w:rPr>
          <w:rFonts w:ascii="Verdana" w:eastAsia="Times New Roman" w:hAnsi="Verdana" w:cs="Times New Roman"/>
          <w:i/>
          <w:iCs/>
          <w:color w:val="000000"/>
          <w:sz w:val="20"/>
          <w:szCs w:val="20"/>
          <w:shd w:val="clear" w:color="auto" w:fill="FFFFFF"/>
        </w:rPr>
        <w:t>ủy</w:t>
      </w:r>
      <w:r w:rsidRPr="009743D2">
        <w:rPr>
          <w:rFonts w:ascii="Verdana" w:eastAsia="Times New Roman" w:hAnsi="Verdana" w:cs="Times New Roman"/>
          <w:i/>
          <w:iCs/>
          <w:color w:val="000000"/>
          <w:sz w:val="20"/>
        </w:rPr>
        <w:t> </w:t>
      </w:r>
      <w:r w:rsidRPr="009743D2">
        <w:rPr>
          <w:rFonts w:ascii="Verdana" w:eastAsia="Times New Roman" w:hAnsi="Verdana" w:cs="Times New Roman"/>
          <w:i/>
          <w:iCs/>
          <w:color w:val="000000"/>
          <w:sz w:val="20"/>
          <w:szCs w:val="20"/>
        </w:rPr>
        <w:t>nhiệm chi hoặc lệnh chi,</w:t>
      </w:r>
      <w:r w:rsidRPr="009743D2">
        <w:rPr>
          <w:rFonts w:ascii="Verdana" w:eastAsia="Times New Roman" w:hAnsi="Verdana" w:cs="Times New Roman"/>
          <w:i/>
          <w:iCs/>
          <w:color w:val="000000"/>
          <w:sz w:val="20"/>
        </w:rPr>
        <w:t> </w:t>
      </w:r>
      <w:r w:rsidRPr="009743D2">
        <w:rPr>
          <w:rFonts w:ascii="Verdana" w:eastAsia="Times New Roman" w:hAnsi="Verdana" w:cs="Times New Roman"/>
          <w:i/>
          <w:iCs/>
          <w:color w:val="000000"/>
          <w:sz w:val="20"/>
          <w:szCs w:val="20"/>
          <w:shd w:val="clear" w:color="auto" w:fill="FFFFFF"/>
        </w:rPr>
        <w:t>ủy</w:t>
      </w:r>
      <w:r w:rsidRPr="009743D2">
        <w:rPr>
          <w:rFonts w:ascii="Verdana" w:eastAsia="Times New Roman" w:hAnsi="Verdana" w:cs="Times New Roman"/>
          <w:i/>
          <w:iCs/>
          <w:color w:val="000000"/>
          <w:sz w:val="20"/>
        </w:rPr>
        <w:t> </w:t>
      </w:r>
      <w:r w:rsidRPr="009743D2">
        <w:rPr>
          <w:rFonts w:ascii="Verdana" w:eastAsia="Times New Roman" w:hAnsi="Verdana" w:cs="Times New Roman"/>
          <w:i/>
          <w:iCs/>
          <w:color w:val="000000"/>
          <w:sz w:val="20"/>
          <w:szCs w:val="20"/>
        </w:rPr>
        <w:t>nhiệm thu, nhờ thu, thẻ ngân hàng, thẻ tín dụng, sim điện thoại (ví điện tử) và các hình thức thanh toán khác theo quy định (bao gồm cả trường hợp bên mua thanh toán từ tài khoản của bên mua sang tài khoản bên bán mang tên chủ doanh nghiệp tư nhân hoặc bên mua thanh toán từ tài khoản của bên mua mang tên chủ doanh nghiệp tư nhân sang tài khoản bên bán nếu tài khoản này đã được đăng ký giao dịch với cơ quan thuế).</w:t>
      </w:r>
    </w:p>
    <w:p w:rsidR="009743D2" w:rsidRPr="009743D2" w:rsidRDefault="009743D2" w:rsidP="009743D2">
      <w:pPr>
        <w:shd w:val="clear" w:color="auto" w:fill="FFFFFF"/>
        <w:spacing w:before="120" w:after="0" w:line="260" w:lineRule="atLeast"/>
        <w:jc w:val="both"/>
        <w:rPr>
          <w:rFonts w:ascii="Verdana" w:eastAsia="Times New Roman" w:hAnsi="Verdana" w:cs="Times New Roman"/>
          <w:color w:val="000000"/>
          <w:sz w:val="20"/>
          <w:szCs w:val="20"/>
        </w:rPr>
      </w:pPr>
      <w:r w:rsidRPr="009743D2">
        <w:rPr>
          <w:rFonts w:ascii="Verdana" w:eastAsia="Times New Roman" w:hAnsi="Verdana" w:cs="Times New Roman"/>
          <w:i/>
          <w:iCs/>
          <w:color w:val="000000"/>
          <w:sz w:val="20"/>
          <w:szCs w:val="20"/>
        </w:rPr>
        <w:t>4. Các trường hợp thanh toán không dùng tiền mặt khác để khấu trừ thuế GTGT đầu vào gồm:</w:t>
      </w:r>
    </w:p>
    <w:p w:rsidR="009743D2" w:rsidRPr="009743D2" w:rsidRDefault="009743D2" w:rsidP="009743D2">
      <w:pPr>
        <w:shd w:val="clear" w:color="auto" w:fill="FFFFFF"/>
        <w:spacing w:before="120" w:after="0" w:line="260" w:lineRule="atLeast"/>
        <w:jc w:val="both"/>
        <w:rPr>
          <w:rFonts w:ascii="Verdana" w:eastAsia="Times New Roman" w:hAnsi="Verdana" w:cs="Times New Roman"/>
          <w:color w:val="000000"/>
          <w:sz w:val="20"/>
          <w:szCs w:val="20"/>
        </w:rPr>
      </w:pPr>
      <w:r w:rsidRPr="009743D2">
        <w:rPr>
          <w:rFonts w:ascii="Verdana" w:eastAsia="Times New Roman" w:hAnsi="Verdana" w:cs="Times New Roman"/>
          <w:i/>
          <w:iCs/>
          <w:color w:val="000000"/>
          <w:sz w:val="20"/>
          <w:szCs w:val="20"/>
        </w:rPr>
        <w:t>…</w:t>
      </w:r>
    </w:p>
    <w:p w:rsidR="009743D2" w:rsidRPr="009743D2" w:rsidRDefault="009743D2" w:rsidP="009743D2">
      <w:pPr>
        <w:shd w:val="clear" w:color="auto" w:fill="FFFFFF"/>
        <w:spacing w:before="120" w:after="0" w:line="260" w:lineRule="atLeast"/>
        <w:jc w:val="both"/>
        <w:rPr>
          <w:rFonts w:ascii="Verdana" w:eastAsia="Times New Roman" w:hAnsi="Verdana" w:cs="Times New Roman"/>
          <w:color w:val="000000"/>
          <w:sz w:val="20"/>
          <w:szCs w:val="20"/>
        </w:rPr>
      </w:pPr>
      <w:r w:rsidRPr="009743D2">
        <w:rPr>
          <w:rFonts w:ascii="Verdana" w:eastAsia="Times New Roman" w:hAnsi="Verdana" w:cs="Times New Roman"/>
          <w:i/>
          <w:iCs/>
          <w:color w:val="000000"/>
          <w:sz w:val="20"/>
          <w:szCs w:val="20"/>
        </w:rPr>
        <w:t>c) Trường hợp hàng</w:t>
      </w:r>
      <w:r w:rsidRPr="009743D2">
        <w:rPr>
          <w:rFonts w:ascii="Verdana" w:eastAsia="Times New Roman" w:hAnsi="Verdana" w:cs="Times New Roman"/>
          <w:i/>
          <w:iCs/>
          <w:color w:val="000000"/>
          <w:sz w:val="20"/>
        </w:rPr>
        <w:t> </w:t>
      </w:r>
      <w:r w:rsidRPr="009743D2">
        <w:rPr>
          <w:rFonts w:ascii="Verdana" w:eastAsia="Times New Roman" w:hAnsi="Verdana" w:cs="Times New Roman"/>
          <w:i/>
          <w:iCs/>
          <w:color w:val="000000"/>
          <w:sz w:val="20"/>
          <w:szCs w:val="20"/>
          <w:shd w:val="clear" w:color="auto" w:fill="FFFFFF"/>
        </w:rPr>
        <w:t>hóa</w:t>
      </w:r>
      <w:r w:rsidRPr="009743D2">
        <w:rPr>
          <w:rFonts w:ascii="Verdana" w:eastAsia="Times New Roman" w:hAnsi="Verdana" w:cs="Times New Roman"/>
          <w:i/>
          <w:iCs/>
          <w:color w:val="000000"/>
          <w:sz w:val="20"/>
          <w:szCs w:val="20"/>
        </w:rPr>
        <w:t>, dịch vụ mua vào được thanh toán</w:t>
      </w:r>
      <w:r w:rsidRPr="009743D2">
        <w:rPr>
          <w:rFonts w:ascii="Verdana" w:eastAsia="Times New Roman" w:hAnsi="Verdana" w:cs="Times New Roman"/>
          <w:i/>
          <w:iCs/>
          <w:color w:val="000000"/>
          <w:sz w:val="20"/>
        </w:rPr>
        <w:t> </w:t>
      </w:r>
      <w:r w:rsidRPr="009743D2">
        <w:rPr>
          <w:rFonts w:ascii="Verdana" w:eastAsia="Times New Roman" w:hAnsi="Verdana" w:cs="Times New Roman"/>
          <w:i/>
          <w:iCs/>
          <w:color w:val="000000"/>
          <w:sz w:val="20"/>
          <w:szCs w:val="20"/>
          <w:shd w:val="clear" w:color="auto" w:fill="FFFFFF"/>
        </w:rPr>
        <w:t>ủy</w:t>
      </w:r>
      <w:r w:rsidRPr="009743D2">
        <w:rPr>
          <w:rFonts w:ascii="Verdana" w:eastAsia="Times New Roman" w:hAnsi="Verdana" w:cs="Times New Roman"/>
          <w:i/>
          <w:iCs/>
          <w:color w:val="000000"/>
          <w:sz w:val="20"/>
        </w:rPr>
        <w:t> </w:t>
      </w:r>
      <w:r w:rsidRPr="009743D2">
        <w:rPr>
          <w:rFonts w:ascii="Verdana" w:eastAsia="Times New Roman" w:hAnsi="Verdana" w:cs="Times New Roman"/>
          <w:i/>
          <w:iCs/>
          <w:color w:val="000000"/>
          <w:sz w:val="20"/>
          <w:szCs w:val="20"/>
        </w:rPr>
        <w:t>quyền qua bên thứ ba thanh toán qua ngân hàng (bao gồm cả trường hợp bên bán yêu cầu bên mua thanh toán tiền qua ngân hàng cho bên thứ ba do bên bán chỉ định) thì việc thanh toán theo</w:t>
      </w:r>
      <w:r w:rsidRPr="009743D2">
        <w:rPr>
          <w:rFonts w:ascii="Verdana" w:eastAsia="Times New Roman" w:hAnsi="Verdana" w:cs="Times New Roman"/>
          <w:i/>
          <w:iCs/>
          <w:color w:val="000000"/>
          <w:sz w:val="20"/>
        </w:rPr>
        <w:t> </w:t>
      </w:r>
      <w:r w:rsidRPr="009743D2">
        <w:rPr>
          <w:rFonts w:ascii="Verdana" w:eastAsia="Times New Roman" w:hAnsi="Verdana" w:cs="Times New Roman"/>
          <w:i/>
          <w:iCs/>
          <w:color w:val="000000"/>
          <w:sz w:val="20"/>
          <w:szCs w:val="20"/>
          <w:shd w:val="clear" w:color="auto" w:fill="FFFFFF"/>
        </w:rPr>
        <w:t>ủy</w:t>
      </w:r>
      <w:r w:rsidRPr="009743D2">
        <w:rPr>
          <w:rFonts w:ascii="Verdana" w:eastAsia="Times New Roman" w:hAnsi="Verdana" w:cs="Times New Roman"/>
          <w:i/>
          <w:iCs/>
          <w:color w:val="000000"/>
          <w:sz w:val="20"/>
        </w:rPr>
        <w:t> </w:t>
      </w:r>
      <w:r w:rsidRPr="009743D2">
        <w:rPr>
          <w:rFonts w:ascii="Verdana" w:eastAsia="Times New Roman" w:hAnsi="Verdana" w:cs="Times New Roman"/>
          <w:i/>
          <w:iCs/>
          <w:color w:val="000000"/>
          <w:sz w:val="20"/>
          <w:szCs w:val="20"/>
        </w:rPr>
        <w:t>quyền hoặc thanh toán cho bên thứ ba theo chỉ định của bên bán phải được quy định cụ thể trong hợp đồng dưới hình thức văn bản và bên thứ ba là một pháp nhân hoặc thể nhân đang hoạt động theo quy định của pháp luật.”</w:t>
      </w:r>
    </w:p>
    <w:p w:rsidR="009743D2" w:rsidRPr="009743D2" w:rsidRDefault="009743D2" w:rsidP="009743D2">
      <w:pPr>
        <w:shd w:val="clear" w:color="auto" w:fill="FFFFFF"/>
        <w:spacing w:before="120" w:after="0" w:line="260" w:lineRule="atLeast"/>
        <w:jc w:val="both"/>
        <w:rPr>
          <w:rFonts w:ascii="Verdana" w:eastAsia="Times New Roman" w:hAnsi="Verdana" w:cs="Times New Roman"/>
          <w:color w:val="000000"/>
          <w:sz w:val="20"/>
          <w:szCs w:val="20"/>
        </w:rPr>
      </w:pPr>
      <w:r w:rsidRPr="009743D2">
        <w:rPr>
          <w:rFonts w:ascii="Verdana" w:eastAsia="Times New Roman" w:hAnsi="Verdana" w:cs="Times New Roman"/>
          <w:color w:val="000000"/>
          <w:sz w:val="20"/>
          <w:szCs w:val="20"/>
        </w:rPr>
        <w:t>Căn cứ các quy định nêu trên, trường hợp doanh nghiệp cử cán bộ đi công tác nước ngoài nếu có phát sinh chi phí vượt mức 20 triệu đồng thì việc thanh toán bằng thẻ tín dụng của cá nhân được cử đi công tác được chấp nhận đủ điều kiện là hình thức thanh toán không dùng tiền mặt và khoản chi này sẽ được tính vào chi phí được trừ khi xác định thu nhập chịu thuế nếu đáp ứng các điều kiện sau:</w:t>
      </w:r>
    </w:p>
    <w:p w:rsidR="009743D2" w:rsidRPr="009743D2" w:rsidRDefault="009743D2" w:rsidP="009743D2">
      <w:pPr>
        <w:shd w:val="clear" w:color="auto" w:fill="FFFFFF"/>
        <w:spacing w:before="120" w:after="0" w:line="260" w:lineRule="atLeast"/>
        <w:jc w:val="both"/>
        <w:rPr>
          <w:rFonts w:ascii="Verdana" w:eastAsia="Times New Roman" w:hAnsi="Verdana" w:cs="Times New Roman"/>
          <w:color w:val="000000"/>
          <w:sz w:val="20"/>
          <w:szCs w:val="20"/>
        </w:rPr>
      </w:pPr>
      <w:r w:rsidRPr="009743D2">
        <w:rPr>
          <w:rFonts w:ascii="Verdana" w:eastAsia="Times New Roman" w:hAnsi="Verdana" w:cs="Times New Roman"/>
          <w:color w:val="000000"/>
          <w:sz w:val="20"/>
          <w:szCs w:val="20"/>
        </w:rPr>
        <w:t>+ Có hóa đơn, chứng từ phù hợp do người cung cấp hàng hóa, dịch vụ giao xuất;</w:t>
      </w:r>
    </w:p>
    <w:p w:rsidR="009743D2" w:rsidRPr="009743D2" w:rsidRDefault="009743D2" w:rsidP="009743D2">
      <w:pPr>
        <w:shd w:val="clear" w:color="auto" w:fill="FFFFFF"/>
        <w:spacing w:before="120" w:after="0" w:line="260" w:lineRule="atLeast"/>
        <w:jc w:val="both"/>
        <w:rPr>
          <w:rFonts w:ascii="Verdana" w:eastAsia="Times New Roman" w:hAnsi="Verdana" w:cs="Times New Roman"/>
          <w:color w:val="000000"/>
          <w:sz w:val="20"/>
          <w:szCs w:val="20"/>
        </w:rPr>
      </w:pPr>
      <w:r w:rsidRPr="009743D2">
        <w:rPr>
          <w:rFonts w:ascii="Verdana" w:eastAsia="Times New Roman" w:hAnsi="Verdana" w:cs="Times New Roman"/>
          <w:color w:val="000000"/>
          <w:sz w:val="20"/>
          <w:szCs w:val="20"/>
        </w:rPr>
        <w:lastRenderedPageBreak/>
        <w:t>+ Doanh nghiệp có quyết định hoặc văn bản cử cán bộ đi công tác;</w:t>
      </w:r>
    </w:p>
    <w:p w:rsidR="009743D2" w:rsidRPr="009743D2" w:rsidRDefault="009743D2" w:rsidP="009743D2">
      <w:pPr>
        <w:shd w:val="clear" w:color="auto" w:fill="FFFFFF"/>
        <w:spacing w:before="120" w:after="0" w:line="260" w:lineRule="atLeast"/>
        <w:jc w:val="both"/>
        <w:rPr>
          <w:rFonts w:ascii="Verdana" w:eastAsia="Times New Roman" w:hAnsi="Verdana" w:cs="Times New Roman"/>
          <w:color w:val="000000"/>
          <w:sz w:val="20"/>
          <w:szCs w:val="20"/>
        </w:rPr>
      </w:pPr>
      <w:r w:rsidRPr="009743D2">
        <w:rPr>
          <w:rFonts w:ascii="Verdana" w:eastAsia="Times New Roman" w:hAnsi="Verdana" w:cs="Times New Roman"/>
          <w:color w:val="000000"/>
          <w:sz w:val="20"/>
          <w:szCs w:val="20"/>
        </w:rPr>
        <w:t>Ngoài ra, để thuận tiện trong công tác quản lý, đảm bảo tính minh bạch, doanh nghiệp cần xây dựng, ban hành quy chế tài chính hoặc quy chế nội bộ quy định/hoặc cho phép: cán bộ được phép thanh toán khoản công tác phí bằng thẻ do cá nhân là chủ thẻ và khoản chi này sau đó được Doanh nghiệp thanh toán lại cho cán bộ.</w:t>
      </w:r>
    </w:p>
    <w:p w:rsidR="009743D2" w:rsidRPr="009743D2" w:rsidRDefault="009743D2" w:rsidP="009743D2">
      <w:pPr>
        <w:shd w:val="clear" w:color="auto" w:fill="FFFFFF"/>
        <w:spacing w:before="120" w:after="0" w:line="260" w:lineRule="atLeast"/>
        <w:jc w:val="both"/>
        <w:rPr>
          <w:rFonts w:ascii="Verdana" w:eastAsia="Times New Roman" w:hAnsi="Verdana" w:cs="Times New Roman"/>
          <w:color w:val="000000"/>
          <w:sz w:val="20"/>
          <w:szCs w:val="20"/>
        </w:rPr>
      </w:pPr>
      <w:r w:rsidRPr="009743D2">
        <w:rPr>
          <w:rFonts w:ascii="Verdana" w:eastAsia="Times New Roman" w:hAnsi="Verdana" w:cs="Times New Roman"/>
          <w:color w:val="000000"/>
          <w:sz w:val="20"/>
          <w:szCs w:val="20"/>
        </w:rPr>
        <w:t>Tổng cục Thuế trả lời để Công ty TNHH Samsung Electronics Việt Nam được biết./.</w:t>
      </w:r>
    </w:p>
    <w:p w:rsidR="009743D2" w:rsidRPr="009743D2" w:rsidRDefault="009743D2" w:rsidP="009743D2">
      <w:pPr>
        <w:shd w:val="clear" w:color="auto" w:fill="FFFFFF"/>
        <w:spacing w:before="120" w:after="0" w:line="260" w:lineRule="atLeast"/>
        <w:jc w:val="both"/>
        <w:rPr>
          <w:rFonts w:ascii="Verdana" w:eastAsia="Times New Roman" w:hAnsi="Verdana" w:cs="Times New Roman"/>
          <w:color w:val="000000"/>
          <w:sz w:val="20"/>
          <w:szCs w:val="20"/>
        </w:rPr>
      </w:pPr>
      <w:r w:rsidRPr="009743D2">
        <w:rPr>
          <w:rFonts w:ascii="Verdana" w:eastAsia="Times New Roman" w:hAnsi="Verdana" w:cs="Times New Roman"/>
          <w:color w:val="000000"/>
          <w:sz w:val="20"/>
          <w:szCs w:val="20"/>
        </w:rPr>
        <w:t> </w:t>
      </w:r>
    </w:p>
    <w:tbl>
      <w:tblPr>
        <w:tblW w:w="0" w:type="auto"/>
        <w:tblCellSpacing w:w="0" w:type="dxa"/>
        <w:shd w:val="clear" w:color="auto" w:fill="FFFFFF"/>
        <w:tblCellMar>
          <w:left w:w="0" w:type="dxa"/>
          <w:right w:w="0" w:type="dxa"/>
        </w:tblCellMar>
        <w:tblLook w:val="04A0"/>
      </w:tblPr>
      <w:tblGrid>
        <w:gridCol w:w="3756"/>
        <w:gridCol w:w="5192"/>
      </w:tblGrid>
      <w:tr w:rsidR="009743D2" w:rsidRPr="009743D2" w:rsidTr="009743D2">
        <w:trPr>
          <w:tblCellSpacing w:w="0" w:type="dxa"/>
        </w:trPr>
        <w:tc>
          <w:tcPr>
            <w:tcW w:w="3756" w:type="dxa"/>
            <w:shd w:val="clear" w:color="auto" w:fill="FFFFFF"/>
            <w:tcMar>
              <w:top w:w="0" w:type="dxa"/>
              <w:left w:w="108" w:type="dxa"/>
              <w:bottom w:w="0" w:type="dxa"/>
              <w:right w:w="108" w:type="dxa"/>
            </w:tcMar>
            <w:hideMark/>
          </w:tcPr>
          <w:p w:rsidR="009743D2" w:rsidRPr="009743D2" w:rsidRDefault="009743D2" w:rsidP="009743D2">
            <w:pPr>
              <w:spacing w:before="120" w:after="0" w:line="260" w:lineRule="atLeast"/>
              <w:jc w:val="both"/>
              <w:rPr>
                <w:rFonts w:ascii="Verdana" w:eastAsia="Times New Roman" w:hAnsi="Verdana" w:cs="Times New Roman"/>
                <w:color w:val="000000"/>
                <w:sz w:val="20"/>
                <w:szCs w:val="20"/>
              </w:rPr>
            </w:pPr>
            <w:r w:rsidRPr="009743D2">
              <w:rPr>
                <w:rFonts w:ascii="Verdana" w:eastAsia="Times New Roman" w:hAnsi="Verdana" w:cs="Times New Roman"/>
                <w:b/>
                <w:bCs/>
                <w:i/>
                <w:iCs/>
                <w:color w:val="000000"/>
                <w:sz w:val="16"/>
                <w:szCs w:val="16"/>
              </w:rPr>
              <w:t> </w:t>
            </w:r>
          </w:p>
          <w:p w:rsidR="009743D2" w:rsidRPr="009743D2" w:rsidRDefault="009743D2" w:rsidP="009743D2">
            <w:pPr>
              <w:spacing w:before="120" w:after="0" w:line="260" w:lineRule="atLeast"/>
              <w:jc w:val="both"/>
              <w:rPr>
                <w:rFonts w:ascii="Verdana" w:eastAsia="Times New Roman" w:hAnsi="Verdana" w:cs="Times New Roman"/>
                <w:color w:val="000000"/>
                <w:sz w:val="20"/>
                <w:szCs w:val="20"/>
              </w:rPr>
            </w:pPr>
            <w:r w:rsidRPr="009743D2">
              <w:rPr>
                <w:rFonts w:ascii="Verdana" w:eastAsia="Times New Roman" w:hAnsi="Verdana" w:cs="Times New Roman"/>
                <w:b/>
                <w:bCs/>
                <w:i/>
                <w:iCs/>
                <w:color w:val="000000"/>
                <w:sz w:val="20"/>
                <w:szCs w:val="20"/>
              </w:rPr>
              <w:t>Nơi nhận:</w:t>
            </w:r>
            <w:r w:rsidRPr="009743D2">
              <w:rPr>
                <w:rFonts w:ascii="Verdana" w:eastAsia="Times New Roman" w:hAnsi="Verdana" w:cs="Times New Roman"/>
                <w:b/>
                <w:bCs/>
                <w:i/>
                <w:iCs/>
                <w:color w:val="000000"/>
                <w:sz w:val="20"/>
                <w:szCs w:val="20"/>
              </w:rPr>
              <w:br/>
            </w:r>
            <w:r w:rsidRPr="009743D2">
              <w:rPr>
                <w:rFonts w:ascii="Verdana" w:eastAsia="Times New Roman" w:hAnsi="Verdana" w:cs="Times New Roman"/>
                <w:color w:val="000000"/>
                <w:sz w:val="16"/>
                <w:szCs w:val="16"/>
              </w:rPr>
              <w:t>-</w:t>
            </w:r>
            <w:r w:rsidRPr="009743D2">
              <w:rPr>
                <w:rFonts w:ascii="Verdana" w:eastAsia="Times New Roman" w:hAnsi="Verdana" w:cs="Times New Roman"/>
                <w:color w:val="000000"/>
                <w:sz w:val="16"/>
              </w:rPr>
              <w:t> </w:t>
            </w:r>
            <w:r w:rsidRPr="009743D2">
              <w:rPr>
                <w:rFonts w:ascii="Verdana" w:eastAsia="Times New Roman" w:hAnsi="Verdana" w:cs="Times New Roman"/>
                <w:color w:val="000000"/>
                <w:sz w:val="16"/>
                <w:szCs w:val="16"/>
              </w:rPr>
              <w:t>Như trên;</w:t>
            </w:r>
            <w:r w:rsidRPr="009743D2">
              <w:rPr>
                <w:rFonts w:ascii="Verdana" w:eastAsia="Times New Roman" w:hAnsi="Verdana" w:cs="Times New Roman"/>
                <w:color w:val="000000"/>
                <w:sz w:val="16"/>
                <w:szCs w:val="16"/>
              </w:rPr>
              <w:br/>
              <w:t>- Bộ trưởng (để báo cáo);</w:t>
            </w:r>
            <w:r w:rsidRPr="009743D2">
              <w:rPr>
                <w:rFonts w:ascii="Verdana" w:eastAsia="Times New Roman" w:hAnsi="Verdana" w:cs="Times New Roman"/>
                <w:color w:val="000000"/>
                <w:sz w:val="16"/>
                <w:szCs w:val="16"/>
              </w:rPr>
              <w:br/>
              <w:t>- TTr Đỗ Hoàng Anh Tuấn (để báo cáo);</w:t>
            </w:r>
            <w:r w:rsidRPr="009743D2">
              <w:rPr>
                <w:rFonts w:ascii="Verdana" w:eastAsia="Times New Roman" w:hAnsi="Verdana" w:cs="Times New Roman"/>
                <w:color w:val="000000"/>
                <w:sz w:val="16"/>
                <w:szCs w:val="16"/>
              </w:rPr>
              <w:br/>
              <w:t>- Cục Thuế các tỉnh, TP trực thuộc TW;</w:t>
            </w:r>
            <w:r w:rsidRPr="009743D2">
              <w:rPr>
                <w:rFonts w:ascii="Verdana" w:eastAsia="Times New Roman" w:hAnsi="Verdana" w:cs="Times New Roman"/>
                <w:color w:val="000000"/>
                <w:sz w:val="16"/>
                <w:szCs w:val="16"/>
              </w:rPr>
              <w:br/>
              <w:t>- Các Vụ CST, PC, CĐKT&amp;KT (BTC);</w:t>
            </w:r>
            <w:r w:rsidRPr="009743D2">
              <w:rPr>
                <w:rFonts w:ascii="Verdana" w:eastAsia="Times New Roman" w:hAnsi="Verdana" w:cs="Times New Roman"/>
                <w:color w:val="000000"/>
                <w:sz w:val="16"/>
                <w:szCs w:val="16"/>
              </w:rPr>
              <w:br/>
              <w:t>- Các Vụ PC, KK&amp;KTT, TTr, DNL (TCT);</w:t>
            </w:r>
            <w:r w:rsidRPr="009743D2">
              <w:rPr>
                <w:rFonts w:ascii="Verdana" w:eastAsia="Times New Roman" w:hAnsi="Verdana" w:cs="Times New Roman"/>
                <w:color w:val="000000"/>
                <w:sz w:val="16"/>
                <w:szCs w:val="16"/>
              </w:rPr>
              <w:br/>
              <w:t>- Website Tổng cục Thuế;</w:t>
            </w:r>
            <w:r w:rsidRPr="009743D2">
              <w:rPr>
                <w:rFonts w:ascii="Verdana" w:eastAsia="Times New Roman" w:hAnsi="Verdana" w:cs="Times New Roman"/>
                <w:color w:val="000000"/>
                <w:sz w:val="16"/>
                <w:szCs w:val="16"/>
              </w:rPr>
              <w:br/>
              <w:t>- Lưu: VT, CS (3b).</w:t>
            </w:r>
          </w:p>
        </w:tc>
        <w:tc>
          <w:tcPr>
            <w:tcW w:w="5192" w:type="dxa"/>
            <w:shd w:val="clear" w:color="auto" w:fill="FFFFFF"/>
            <w:tcMar>
              <w:top w:w="0" w:type="dxa"/>
              <w:left w:w="108" w:type="dxa"/>
              <w:bottom w:w="0" w:type="dxa"/>
              <w:right w:w="108" w:type="dxa"/>
            </w:tcMar>
            <w:hideMark/>
          </w:tcPr>
          <w:p w:rsidR="009743D2" w:rsidRPr="009743D2" w:rsidRDefault="009743D2" w:rsidP="009743D2">
            <w:pPr>
              <w:spacing w:before="120" w:after="0" w:line="260" w:lineRule="atLeast"/>
              <w:jc w:val="center"/>
              <w:rPr>
                <w:rFonts w:ascii="Verdana" w:eastAsia="Times New Roman" w:hAnsi="Verdana" w:cs="Times New Roman"/>
                <w:color w:val="000000"/>
                <w:sz w:val="20"/>
                <w:szCs w:val="20"/>
              </w:rPr>
            </w:pPr>
            <w:r w:rsidRPr="009743D2">
              <w:rPr>
                <w:rFonts w:ascii="Verdana" w:eastAsia="Times New Roman" w:hAnsi="Verdana" w:cs="Times New Roman"/>
                <w:b/>
                <w:bCs/>
                <w:color w:val="000000"/>
                <w:sz w:val="20"/>
                <w:szCs w:val="20"/>
              </w:rPr>
              <w:t>KT. TỔNG CỤC TRƯỞNG</w:t>
            </w:r>
            <w:r w:rsidRPr="009743D2">
              <w:rPr>
                <w:rFonts w:ascii="Verdana" w:eastAsia="Times New Roman" w:hAnsi="Verdana" w:cs="Times New Roman"/>
                <w:b/>
                <w:bCs/>
                <w:color w:val="000000"/>
                <w:sz w:val="20"/>
                <w:szCs w:val="20"/>
              </w:rPr>
              <w:br/>
              <w:t>PHÓ TỔNG CỤC TRƯỞNG</w:t>
            </w:r>
            <w:r w:rsidRPr="009743D2">
              <w:rPr>
                <w:rFonts w:ascii="Verdana" w:eastAsia="Times New Roman" w:hAnsi="Verdana" w:cs="Times New Roman"/>
                <w:b/>
                <w:bCs/>
                <w:color w:val="000000"/>
                <w:sz w:val="20"/>
                <w:szCs w:val="20"/>
              </w:rPr>
              <w:br/>
            </w:r>
            <w:r w:rsidRPr="009743D2">
              <w:rPr>
                <w:rFonts w:ascii="Verdana" w:eastAsia="Times New Roman" w:hAnsi="Verdana" w:cs="Times New Roman"/>
                <w:b/>
                <w:bCs/>
                <w:color w:val="000000"/>
                <w:sz w:val="20"/>
                <w:szCs w:val="20"/>
              </w:rPr>
              <w:br/>
            </w:r>
            <w:r w:rsidRPr="009743D2">
              <w:rPr>
                <w:rFonts w:ascii="Verdana" w:eastAsia="Times New Roman" w:hAnsi="Verdana" w:cs="Times New Roman"/>
                <w:b/>
                <w:bCs/>
                <w:color w:val="000000"/>
                <w:sz w:val="20"/>
                <w:szCs w:val="20"/>
              </w:rPr>
              <w:br/>
            </w:r>
            <w:r w:rsidRPr="009743D2">
              <w:rPr>
                <w:rFonts w:ascii="Verdana" w:eastAsia="Times New Roman" w:hAnsi="Verdana" w:cs="Times New Roman"/>
                <w:b/>
                <w:bCs/>
                <w:color w:val="000000"/>
                <w:sz w:val="20"/>
                <w:szCs w:val="20"/>
              </w:rPr>
              <w:br/>
            </w:r>
            <w:r w:rsidRPr="009743D2">
              <w:rPr>
                <w:rFonts w:ascii="Verdana" w:eastAsia="Times New Roman" w:hAnsi="Verdana" w:cs="Times New Roman"/>
                <w:b/>
                <w:bCs/>
                <w:color w:val="000000"/>
                <w:sz w:val="20"/>
                <w:szCs w:val="20"/>
              </w:rPr>
              <w:br/>
              <w:t>Cao Anh Tuấn</w:t>
            </w:r>
          </w:p>
        </w:tc>
      </w:tr>
    </w:tbl>
    <w:p w:rsidR="00F62A23" w:rsidRDefault="00F62A23"/>
    <w:sectPr w:rsidR="00F62A23" w:rsidSect="00E45779">
      <w:pgSz w:w="11907" w:h="16840" w:code="9"/>
      <w:pgMar w:top="851" w:right="851" w:bottom="851" w:left="851" w:header="425" w:footer="425"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D966F6"/>
    <w:rsid w:val="009743D2"/>
    <w:rsid w:val="00D966F6"/>
    <w:rsid w:val="00DA5497"/>
    <w:rsid w:val="00E45779"/>
    <w:rsid w:val="00F62A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4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43D2"/>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9743D2"/>
  </w:style>
</w:styles>
</file>

<file path=word/webSettings.xml><?xml version="1.0" encoding="utf-8"?>
<w:webSettings xmlns:r="http://schemas.openxmlformats.org/officeDocument/2006/relationships" xmlns:w="http://schemas.openxmlformats.org/wordprocessingml/2006/main">
  <w:divs>
    <w:div w:id="140937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2015-03-16T02:05:00Z</dcterms:created>
  <dcterms:modified xsi:type="dcterms:W3CDTF">2015-03-16T02:47:00Z</dcterms:modified>
</cp:coreProperties>
</file>